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28B9C">
      <w:pPr>
        <w:spacing w:line="600" w:lineRule="exact"/>
        <w:jc w:val="center"/>
        <w:rPr>
          <w:rFonts w:asciiTheme="majorEastAsia" w:hAnsiTheme="majorEastAsia" w:eastAsiaTheme="majorEastAsia" w:cstheme="majorEastAsia"/>
          <w:b/>
          <w:bCs/>
          <w:w w:val="85"/>
          <w:kern w:val="0"/>
          <w:sz w:val="44"/>
          <w:szCs w:val="44"/>
        </w:rPr>
      </w:pPr>
      <w:r>
        <w:rPr>
          <w:rFonts w:hint="eastAsia" w:asciiTheme="majorEastAsia" w:hAnsiTheme="majorEastAsia" w:eastAsiaTheme="majorEastAsia" w:cstheme="majorEastAsia"/>
          <w:b/>
          <w:bCs/>
          <w:w w:val="85"/>
          <w:kern w:val="0"/>
          <w:sz w:val="44"/>
          <w:szCs w:val="44"/>
        </w:rPr>
        <w:t> 202</w:t>
      </w:r>
      <w:r>
        <w:rPr>
          <w:rFonts w:hint="eastAsia" w:asciiTheme="majorEastAsia" w:hAnsiTheme="majorEastAsia" w:eastAsiaTheme="majorEastAsia" w:cstheme="majorEastAsia"/>
          <w:b/>
          <w:bCs/>
          <w:w w:val="85"/>
          <w:kern w:val="0"/>
          <w:sz w:val="44"/>
          <w:szCs w:val="44"/>
          <w:lang w:val="en-US" w:eastAsia="zh-CN"/>
        </w:rPr>
        <w:t>4</w:t>
      </w:r>
      <w:r>
        <w:rPr>
          <w:rFonts w:hint="eastAsia" w:asciiTheme="majorEastAsia" w:hAnsiTheme="majorEastAsia" w:eastAsiaTheme="majorEastAsia" w:cstheme="majorEastAsia"/>
          <w:b/>
          <w:bCs/>
          <w:w w:val="85"/>
          <w:kern w:val="0"/>
          <w:sz w:val="44"/>
          <w:szCs w:val="44"/>
        </w:rPr>
        <w:t>年度新晃县住建局财政支出项目         （农村危房改造资金</w:t>
      </w:r>
      <w:r>
        <w:rPr>
          <w:rFonts w:hint="eastAsia" w:asciiTheme="majorEastAsia" w:hAnsiTheme="majorEastAsia" w:eastAsiaTheme="majorEastAsia" w:cstheme="majorEastAsia"/>
          <w:b/>
          <w:bCs/>
          <w:w w:val="85"/>
          <w:kern w:val="0"/>
          <w:sz w:val="44"/>
          <w:szCs w:val="44"/>
          <w:lang w:val="en-US" w:eastAsia="zh-CN"/>
        </w:rPr>
        <w:t>——上级资金</w:t>
      </w:r>
      <w:r>
        <w:rPr>
          <w:rFonts w:hint="eastAsia" w:asciiTheme="majorEastAsia" w:hAnsiTheme="majorEastAsia" w:eastAsiaTheme="majorEastAsia" w:cstheme="majorEastAsia"/>
          <w:b/>
          <w:bCs/>
          <w:w w:val="85"/>
          <w:kern w:val="0"/>
          <w:sz w:val="44"/>
          <w:szCs w:val="44"/>
        </w:rPr>
        <w:t>）绩效自评报告</w:t>
      </w:r>
    </w:p>
    <w:p w14:paraId="4F8849ED">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firstLine="643" w:firstLineChars="200"/>
        <w:jc w:val="left"/>
        <w:textAlignment w:val="auto"/>
        <w:rPr>
          <w:rFonts w:eastAsia="仿宋_GB2312"/>
          <w:b/>
          <w:bCs/>
          <w:sz w:val="32"/>
          <w:szCs w:val="32"/>
        </w:rPr>
      </w:pPr>
      <w:r>
        <w:rPr>
          <w:rFonts w:hint="eastAsia" w:eastAsia="仿宋_GB2312"/>
          <w:b/>
          <w:bCs/>
          <w:sz w:val="32"/>
          <w:szCs w:val="32"/>
        </w:rPr>
        <w:t>基本情况</w:t>
      </w:r>
    </w:p>
    <w:p w14:paraId="75F50F30">
      <w:pPr>
        <w:keepNext w:val="0"/>
        <w:keepLines w:val="0"/>
        <w:pageBreakBefore w:val="0"/>
        <w:widowControl w:val="0"/>
        <w:kinsoku/>
        <w:wordWrap/>
        <w:overflowPunct/>
        <w:topLinePunct w:val="0"/>
        <w:autoSpaceDE/>
        <w:autoSpaceDN/>
        <w:bidi w:val="0"/>
        <w:adjustRightInd/>
        <w:snapToGrid/>
        <w:spacing w:line="380" w:lineRule="exact"/>
        <w:ind w:left="420" w:leftChars="200"/>
        <w:jc w:val="left"/>
        <w:textAlignment w:val="auto"/>
        <w:rPr>
          <w:rFonts w:eastAsia="仿宋_GB2312"/>
          <w:b/>
          <w:bCs/>
          <w:sz w:val="32"/>
          <w:szCs w:val="32"/>
        </w:rPr>
      </w:pPr>
      <w:r>
        <w:rPr>
          <w:rFonts w:hint="eastAsia" w:eastAsia="仿宋_GB2312"/>
          <w:sz w:val="32"/>
          <w:szCs w:val="32"/>
        </w:rPr>
        <w:t>（一）项目概况。</w:t>
      </w:r>
    </w:p>
    <w:p w14:paraId="0C943A27">
      <w:pPr>
        <w:keepNext w:val="0"/>
        <w:keepLines w:val="0"/>
        <w:pageBreakBefore w:val="0"/>
        <w:widowControl w:val="0"/>
        <w:kinsoku/>
        <w:wordWrap/>
        <w:overflowPunct/>
        <w:topLinePunct w:val="0"/>
        <w:autoSpaceDE/>
        <w:autoSpaceDN/>
        <w:bidi w:val="0"/>
        <w:adjustRightInd/>
        <w:snapToGrid/>
        <w:spacing w:line="380" w:lineRule="exact"/>
        <w:ind w:firstLine="640" w:firstLineChars="200"/>
        <w:jc w:val="left"/>
        <w:textAlignment w:val="auto"/>
        <w:rPr>
          <w:rFonts w:eastAsia="仿宋_GB2312"/>
          <w:sz w:val="32"/>
          <w:szCs w:val="32"/>
        </w:rPr>
      </w:pPr>
      <w:r>
        <w:rPr>
          <w:rFonts w:hint="eastAsia" w:ascii="仿宋_GB2312" w:hAnsi="仿宋_GB2312" w:eastAsia="仿宋_GB2312" w:cs="仿宋_GB2312"/>
          <w:sz w:val="32"/>
          <w:szCs w:val="32"/>
        </w:rPr>
        <w:t>开展农村房屋安全隐患排查整治工作，完成排查55459户，完成率100%，聘请第三方鉴定公司对排查发现疑似安全隐患439户进行鉴定，鉴定率100%。对符合政策纳入改造的</w:t>
      </w:r>
      <w:r>
        <w:rPr>
          <w:rFonts w:hint="eastAsia" w:ascii="仿宋_GB2312" w:eastAsia="仿宋_GB2312"/>
          <w:sz w:val="32"/>
          <w:szCs w:val="32"/>
        </w:rPr>
        <w:t>40户全部纳入改造，已全部完工入住，其中：五保户12户、低保户12户、易返贫致贫户8户、其他脱贫户3户、一般户5户。</w:t>
      </w:r>
    </w:p>
    <w:p w14:paraId="078D590B">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firstLine="640" w:firstLineChars="200"/>
        <w:jc w:val="left"/>
        <w:textAlignment w:val="auto"/>
        <w:rPr>
          <w:rFonts w:eastAsia="仿宋_GB2312"/>
          <w:sz w:val="32"/>
          <w:szCs w:val="32"/>
        </w:rPr>
      </w:pPr>
      <w:r>
        <w:rPr>
          <w:rFonts w:hint="eastAsia" w:eastAsia="仿宋_GB2312"/>
          <w:sz w:val="32"/>
          <w:szCs w:val="32"/>
        </w:rPr>
        <w:t>项目绩效目标。</w:t>
      </w:r>
    </w:p>
    <w:p w14:paraId="4179E07E">
      <w:pPr>
        <w:pStyle w:val="3"/>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0" w:afterAutospacing="0" w:line="380" w:lineRule="exact"/>
        <w:ind w:firstLine="640" w:firstLineChars="200"/>
        <w:textAlignment w:val="auto"/>
        <w:rPr>
          <w:rFonts w:ascii="仿宋_GB2312" w:hAnsi="仿宋_GB2312" w:eastAsia="仿宋_GB2312" w:cs="仿宋_GB2312"/>
          <w:b/>
          <w:sz w:val="32"/>
          <w:szCs w:val="32"/>
        </w:rPr>
      </w:pPr>
      <w:r>
        <w:rPr>
          <w:rFonts w:hint="eastAsia" w:ascii="仿宋_GB2312" w:eastAsia="仿宋_GB2312"/>
          <w:color w:val="000000"/>
          <w:sz w:val="32"/>
          <w:szCs w:val="32"/>
        </w:rPr>
        <w:t xml:space="preserve">项目绩效总目标: </w:t>
      </w:r>
      <w:r>
        <w:rPr>
          <w:rFonts w:hint="eastAsia" w:ascii="仿宋_GB2312" w:hAnsi="仿宋_GB2312" w:eastAsia="仿宋_GB2312" w:cs="仿宋_GB2312"/>
          <w:bCs/>
          <w:sz w:val="32"/>
          <w:szCs w:val="32"/>
        </w:rPr>
        <w:t>完成农村危房改造</w:t>
      </w:r>
      <w:r>
        <w:rPr>
          <w:rFonts w:hint="eastAsia" w:ascii="仿宋_GB2312" w:eastAsia="仿宋_GB2312"/>
          <w:bCs/>
          <w:sz w:val="32"/>
          <w:szCs w:val="32"/>
        </w:rPr>
        <w:t>40户</w:t>
      </w:r>
      <w:r>
        <w:rPr>
          <w:rFonts w:hint="eastAsia" w:ascii="仿宋_GB2312" w:hAnsi="仿宋_GB2312" w:eastAsia="仿宋_GB2312" w:cs="仿宋_GB2312"/>
          <w:b/>
          <w:sz w:val="32"/>
          <w:szCs w:val="32"/>
        </w:rPr>
        <w:t>。</w:t>
      </w:r>
    </w:p>
    <w:p w14:paraId="0617A165">
      <w:pPr>
        <w:pStyle w:val="3"/>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0" w:afterAutospacing="0" w:line="380" w:lineRule="exact"/>
        <w:ind w:firstLine="640" w:firstLineChars="200"/>
        <w:textAlignment w:val="auto"/>
        <w:rPr>
          <w:rFonts w:ascii="仿宋_GB2312" w:hAnsi="仿宋_GB2312" w:eastAsia="仿宋_GB2312" w:cs="仿宋_GB2312"/>
          <w:b/>
          <w:sz w:val="32"/>
          <w:szCs w:val="32"/>
        </w:rPr>
      </w:pPr>
      <w:r>
        <w:rPr>
          <w:rFonts w:hint="eastAsia" w:ascii="仿宋_GB2312" w:eastAsia="仿宋_GB2312"/>
          <w:color w:val="000000"/>
          <w:sz w:val="32"/>
          <w:szCs w:val="32"/>
        </w:rPr>
        <w:t>项目绩效阶段性目标:</w:t>
      </w:r>
      <w:r>
        <w:rPr>
          <w:rFonts w:ascii="仿宋_GB2312" w:hAnsi="仿宋_GB2312" w:eastAsia="仿宋_GB2312" w:cs="仿宋_GB2312"/>
          <w:sz w:val="32"/>
          <w:szCs w:val="32"/>
        </w:rPr>
        <w:t>持续抓好脱贫攻坚过渡期内巩固提升工作，推动减贫战略和工作体系平稳转型。</w:t>
      </w:r>
    </w:p>
    <w:p w14:paraId="4547E4AA">
      <w:pPr>
        <w:keepNext w:val="0"/>
        <w:keepLines w:val="0"/>
        <w:pageBreakBefore w:val="0"/>
        <w:widowControl w:val="0"/>
        <w:kinsoku/>
        <w:wordWrap/>
        <w:overflowPunct/>
        <w:topLinePunct w:val="0"/>
        <w:autoSpaceDE/>
        <w:autoSpaceDN/>
        <w:bidi w:val="0"/>
        <w:adjustRightInd/>
        <w:snapToGrid/>
        <w:spacing w:line="380" w:lineRule="exact"/>
        <w:ind w:firstLine="643" w:firstLineChars="200"/>
        <w:jc w:val="left"/>
        <w:textAlignment w:val="auto"/>
        <w:rPr>
          <w:rFonts w:eastAsia="仿宋_GB2312"/>
          <w:b/>
          <w:bCs/>
          <w:sz w:val="32"/>
          <w:szCs w:val="32"/>
        </w:rPr>
      </w:pPr>
      <w:r>
        <w:rPr>
          <w:rFonts w:hint="eastAsia" w:eastAsia="仿宋_GB2312"/>
          <w:b/>
          <w:bCs/>
          <w:sz w:val="32"/>
          <w:szCs w:val="32"/>
        </w:rPr>
        <w:t>二、绩效评价工作开展情况</w:t>
      </w:r>
    </w:p>
    <w:p w14:paraId="6169CDFF">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（一）绩效评价目的、对象和范围。</w:t>
      </w:r>
    </w:p>
    <w:p w14:paraId="57432A12">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kern w:val="0"/>
          <w:sz w:val="32"/>
          <w:szCs w:val="32"/>
        </w:rPr>
      </w:pPr>
      <w:r>
        <w:rPr>
          <w:rFonts w:hint="eastAsia" w:ascii="仿宋_GB2312" w:eastAsia="仿宋_GB2312"/>
          <w:color w:val="000000"/>
          <w:kern w:val="0"/>
          <w:sz w:val="32"/>
          <w:szCs w:val="32"/>
        </w:rPr>
        <w:t>通过202</w:t>
      </w:r>
      <w:r>
        <w:rPr>
          <w:rFonts w:hint="eastAsia" w:ascii="仿宋_GB2312" w:eastAsia="仿宋_GB2312"/>
          <w:color w:val="000000"/>
          <w:kern w:val="0"/>
          <w:sz w:val="32"/>
          <w:szCs w:val="32"/>
          <w:lang w:val="en-US" w:eastAsia="zh-CN"/>
        </w:rPr>
        <w:t>4</w:t>
      </w:r>
      <w:r>
        <w:rPr>
          <w:rFonts w:hint="eastAsia" w:ascii="仿宋_GB2312" w:eastAsia="仿宋_GB2312"/>
          <w:color w:val="000000"/>
          <w:kern w:val="0"/>
          <w:sz w:val="32"/>
          <w:szCs w:val="32"/>
        </w:rPr>
        <w:t>年度农村危房改造补助资金项目绩效的绩效评价,了解202</w:t>
      </w:r>
      <w:r>
        <w:rPr>
          <w:rFonts w:hint="eastAsia" w:ascii="仿宋_GB2312" w:eastAsia="仿宋_GB2312"/>
          <w:color w:val="000000"/>
          <w:kern w:val="0"/>
          <w:sz w:val="32"/>
          <w:szCs w:val="32"/>
          <w:lang w:val="en-US" w:eastAsia="zh-CN"/>
        </w:rPr>
        <w:t>4</w:t>
      </w:r>
      <w:r>
        <w:rPr>
          <w:rFonts w:hint="eastAsia" w:ascii="仿宋_GB2312" w:eastAsia="仿宋_GB2312"/>
          <w:color w:val="000000"/>
          <w:kern w:val="0"/>
          <w:sz w:val="32"/>
          <w:szCs w:val="32"/>
        </w:rPr>
        <w:t>年度农村危房改造补助资金项目经费的来源、使用和管理情况，项目的组织实施及事后的监督情况;评价农村危房改造项目经费使用是否达到预期目标,总结经验,分析问题,强化农村危房改造项目经费的管理,为以后农村危房改造项目经费管理和预算安排提供参考依据。同时，及时总结经验，分析存在的问题，采取切实措施进一步改进和增强财政支出项目管理，切实提高资金使用效益。</w:t>
      </w:r>
    </w:p>
    <w:p w14:paraId="75FEB4D5">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(二)绩效评价原则、评价指标体系（附表说明）、评价方法、评价标准等。</w:t>
      </w:r>
    </w:p>
    <w:p w14:paraId="2739DA9F">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1、绩效评价原则</w:t>
      </w:r>
    </w:p>
    <w:p w14:paraId="5F6F2C5A">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遵循科学、规范、公正、公开和绩效相关性原则。</w:t>
      </w:r>
    </w:p>
    <w:p w14:paraId="4877A2F5">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2、评价指标体系（附表说明）</w:t>
      </w:r>
    </w:p>
    <w:p w14:paraId="45C42A31">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年度新晃县项目绩效自评计分标准</w:t>
      </w:r>
    </w:p>
    <w:p w14:paraId="423B3156">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3、评价方法</w:t>
      </w:r>
    </w:p>
    <w:p w14:paraId="26553EB9">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1CD5FCDC">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4、评价标准</w:t>
      </w:r>
    </w:p>
    <w:p w14:paraId="655E652F">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77E6BB43">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（三）绩效评价过程</w:t>
      </w:r>
    </w:p>
    <w:p w14:paraId="53C46098">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根据晃财绩[202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号《关于开展202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本次绩效评价重点评价农村危房改造补助资金项目资金的绩效情况，填报绩效项目自评申报表，在对所有取得的资料进行分析整理的基础上按照规定格式编写绩效评价工作报告，然后按照绩效评价资料清单上报县财政局。</w:t>
      </w:r>
    </w:p>
    <w:p w14:paraId="5A843E9A">
      <w:pPr>
        <w:keepNext w:val="0"/>
        <w:keepLines w:val="0"/>
        <w:pageBreakBefore w:val="0"/>
        <w:widowControl w:val="0"/>
        <w:kinsoku/>
        <w:wordWrap/>
        <w:overflowPunct/>
        <w:topLinePunct w:val="0"/>
        <w:autoSpaceDE/>
        <w:autoSpaceDN/>
        <w:bidi w:val="0"/>
        <w:adjustRightInd/>
        <w:snapToGrid/>
        <w:spacing w:line="380" w:lineRule="exact"/>
        <w:ind w:firstLine="643" w:firstLineChars="200"/>
        <w:jc w:val="left"/>
        <w:textAlignment w:val="auto"/>
        <w:rPr>
          <w:rFonts w:eastAsia="仿宋_GB2312"/>
          <w:b/>
          <w:bCs/>
          <w:sz w:val="32"/>
          <w:szCs w:val="32"/>
        </w:rPr>
      </w:pPr>
      <w:r>
        <w:rPr>
          <w:rFonts w:hint="eastAsia" w:eastAsia="仿宋_GB2312"/>
          <w:b/>
          <w:bCs/>
          <w:sz w:val="32"/>
          <w:szCs w:val="32"/>
        </w:rPr>
        <w:t>三、综合评价情况及评价结论（附相关评分表）</w:t>
      </w:r>
    </w:p>
    <w:p w14:paraId="444BEB2C">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（一）项目绩效情况</w:t>
      </w:r>
    </w:p>
    <w:p w14:paraId="546A3692">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1.完成了预期绩效目标任务</w:t>
      </w:r>
    </w:p>
    <w:p w14:paraId="5BBF22C6">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eastAsia="仿宋_GB2312"/>
          <w:sz w:val="32"/>
          <w:szCs w:val="32"/>
        </w:rPr>
      </w:pPr>
      <w:r>
        <w:rPr>
          <w:rFonts w:eastAsia="仿宋_GB2312"/>
          <w:sz w:val="32"/>
          <w:szCs w:val="32"/>
        </w:rPr>
        <w:t>经村（社区）普查、乡镇排查、县核查，全县共有自建房59862栋（经营性自建房2332栋、非经营性自建房57530栋），“五区三类”重点区域经营性自建房697栋（城乡结合部149栋、城中村159栋、安置区22栋、学校和医院周边417栋、工业园区3栋）。</w:t>
      </w:r>
    </w:p>
    <w:p w14:paraId="59DAE259">
      <w:pPr>
        <w:keepNext w:val="0"/>
        <w:keepLines w:val="0"/>
        <w:pageBreakBefore w:val="0"/>
        <w:widowControl w:val="0"/>
        <w:kinsoku/>
        <w:wordWrap/>
        <w:overflowPunct/>
        <w:topLinePunct w:val="0"/>
        <w:autoSpaceDE/>
        <w:autoSpaceDN/>
        <w:bidi w:val="0"/>
        <w:adjustRightInd/>
        <w:snapToGrid/>
        <w:spacing w:line="380" w:lineRule="exact"/>
        <w:ind w:left="420" w:leftChars="200"/>
        <w:textAlignment w:val="auto"/>
        <w:rPr>
          <w:rFonts w:ascii="仿宋_GB2312" w:hAnsi="仿宋_GB2312" w:eastAsia="仿宋_GB2312" w:cs="仿宋_GB2312"/>
          <w:sz w:val="32"/>
          <w:szCs w:val="32"/>
        </w:rPr>
      </w:pPr>
      <w:r>
        <w:rPr>
          <w:rFonts w:hint="eastAsia" w:ascii="仿宋_GB2312" w:eastAsia="仿宋_GB2312"/>
          <w:bCs/>
          <w:color w:val="000000"/>
          <w:sz w:val="32"/>
          <w:szCs w:val="32"/>
        </w:rPr>
        <w:t>2、改善农村危房破旧，保障安全住房，提高社会质量</w:t>
      </w:r>
      <w:r>
        <w:rPr>
          <w:rFonts w:ascii="仿宋_GB2312" w:hAnsi="仿宋_GB2312" w:eastAsia="仿宋_GB2312" w:cs="仿宋_GB2312"/>
          <w:sz w:val="32"/>
          <w:szCs w:val="32"/>
        </w:rPr>
        <w:t>加强扶贫项目资金资产的管理和监督，加大危房改造</w:t>
      </w:r>
      <w:r>
        <w:rPr>
          <w:rFonts w:hint="eastAsia" w:ascii="仿宋_GB2312" w:hAnsi="仿宋_GB2312" w:eastAsia="仿宋_GB2312" w:cs="仿宋_GB2312"/>
          <w:sz w:val="32"/>
          <w:szCs w:val="32"/>
        </w:rPr>
        <w:t>项</w:t>
      </w:r>
      <w:r>
        <w:rPr>
          <w:rFonts w:ascii="仿宋_GB2312" w:hAnsi="仿宋_GB2312" w:eastAsia="仿宋_GB2312" w:cs="仿宋_GB2312"/>
          <w:sz w:val="32"/>
          <w:szCs w:val="32"/>
        </w:rPr>
        <w:t>目的后期管护力度</w:t>
      </w:r>
      <w:r>
        <w:rPr>
          <w:rFonts w:hint="eastAsia" w:ascii="仿宋_GB2312" w:hAnsi="仿宋_GB2312" w:eastAsia="仿宋_GB2312" w:cs="仿宋_GB2312"/>
          <w:sz w:val="32"/>
          <w:szCs w:val="32"/>
        </w:rPr>
        <w:t>。</w:t>
      </w:r>
    </w:p>
    <w:p w14:paraId="77F9172D">
      <w:pPr>
        <w:keepNext w:val="0"/>
        <w:keepLines w:val="0"/>
        <w:pageBreakBefore w:val="0"/>
        <w:widowControl w:val="0"/>
        <w:kinsoku/>
        <w:wordWrap/>
        <w:overflowPunct/>
        <w:topLinePunct w:val="0"/>
        <w:autoSpaceDE/>
        <w:autoSpaceDN/>
        <w:bidi w:val="0"/>
        <w:adjustRightInd/>
        <w:snapToGrid/>
        <w:spacing w:line="380" w:lineRule="exact"/>
        <w:ind w:left="420" w:leftChars="200"/>
        <w:textAlignment w:val="auto"/>
        <w:rPr>
          <w:rFonts w:ascii="仿宋_GB2312" w:eastAsia="仿宋_GB2312"/>
          <w:color w:val="000000"/>
          <w:sz w:val="32"/>
          <w:szCs w:val="32"/>
        </w:rPr>
      </w:pPr>
      <w:r>
        <w:rPr>
          <w:rFonts w:hint="eastAsia" w:ascii="仿宋_GB2312" w:hAnsi="仿宋_GB2312" w:eastAsia="仿宋_GB2312" w:cs="仿宋_GB2312"/>
          <w:sz w:val="32"/>
          <w:szCs w:val="32"/>
        </w:rPr>
        <w:t>3、</w:t>
      </w:r>
      <w:r>
        <w:rPr>
          <w:rFonts w:hint="eastAsia" w:ascii="仿宋_GB2312" w:eastAsia="仿宋_GB2312"/>
          <w:color w:val="000000"/>
          <w:sz w:val="32"/>
          <w:szCs w:val="32"/>
        </w:rPr>
        <w:t>项目的可持续性分析</w:t>
      </w:r>
    </w:p>
    <w:p w14:paraId="49586BFD">
      <w:pPr>
        <w:keepNext w:val="0"/>
        <w:keepLines w:val="0"/>
        <w:pageBreakBefore w:val="0"/>
        <w:widowControl w:val="0"/>
        <w:kinsoku/>
        <w:wordWrap/>
        <w:overflowPunct/>
        <w:topLinePunct w:val="0"/>
        <w:autoSpaceDE/>
        <w:autoSpaceDN/>
        <w:bidi w:val="0"/>
        <w:adjustRightInd/>
        <w:snapToGrid/>
        <w:spacing w:line="380" w:lineRule="exact"/>
        <w:ind w:left="638" w:leftChars="304"/>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享受国家危房改造补助资金的房屋录入危改系统，五保户代建危改房资产归村集体统一管理。</w:t>
      </w:r>
    </w:p>
    <w:p w14:paraId="452990D9">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bCs/>
          <w:color w:val="000000"/>
          <w:sz w:val="32"/>
          <w:szCs w:val="32"/>
        </w:rPr>
        <w:t xml:space="preserve"> </w:t>
      </w:r>
      <w:r>
        <w:rPr>
          <w:rFonts w:hint="eastAsia" w:ascii="仿宋_GB2312" w:eastAsia="仿宋_GB2312"/>
          <w:color w:val="000000"/>
          <w:sz w:val="32"/>
          <w:szCs w:val="32"/>
        </w:rPr>
        <w:t>（二）评价结论（附相关评分表）</w:t>
      </w:r>
    </w:p>
    <w:p w14:paraId="40FF6FEE">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根据对我所202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年项目支出绩效评价指标体系和绩效情况的检查，202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年我</w:t>
      </w:r>
      <w:r>
        <w:rPr>
          <w:rFonts w:hint="eastAsia" w:ascii="仿宋_GB2312" w:eastAsia="仿宋_GB2312"/>
          <w:color w:val="000000"/>
          <w:sz w:val="32"/>
          <w:szCs w:val="32"/>
          <w:lang w:eastAsia="zh-CN"/>
        </w:rPr>
        <w:t>局</w:t>
      </w:r>
      <w:r>
        <w:rPr>
          <w:rFonts w:hint="eastAsia" w:ascii="仿宋_GB2312" w:eastAsia="仿宋_GB2312"/>
          <w:color w:val="000000"/>
          <w:sz w:val="32"/>
          <w:szCs w:val="32"/>
        </w:rPr>
        <w:t>项目支出绩效自评分9</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分，为“优秀”等级（附件2-</w:t>
      </w:r>
      <w:r>
        <w:rPr>
          <w:rFonts w:hint="eastAsia" w:ascii="仿宋_GB2312" w:eastAsia="仿宋_GB2312"/>
          <w:color w:val="000000"/>
          <w:sz w:val="32"/>
          <w:szCs w:val="32"/>
          <w:lang w:val="en-US" w:eastAsia="zh-CN"/>
        </w:rPr>
        <w:t>2-4</w:t>
      </w:r>
      <w:r>
        <w:rPr>
          <w:rFonts w:hint="eastAsia" w:ascii="仿宋_GB2312" w:eastAsia="仿宋_GB2312"/>
          <w:color w:val="000000"/>
          <w:sz w:val="32"/>
          <w:szCs w:val="32"/>
        </w:rPr>
        <w:t>）。</w:t>
      </w:r>
    </w:p>
    <w:p w14:paraId="6634E192">
      <w:pPr>
        <w:keepNext w:val="0"/>
        <w:keepLines w:val="0"/>
        <w:pageBreakBefore w:val="0"/>
        <w:widowControl w:val="0"/>
        <w:kinsoku/>
        <w:wordWrap/>
        <w:overflowPunct/>
        <w:topLinePunct w:val="0"/>
        <w:autoSpaceDE/>
        <w:autoSpaceDN/>
        <w:bidi w:val="0"/>
        <w:adjustRightInd/>
        <w:snapToGrid/>
        <w:spacing w:line="380" w:lineRule="exact"/>
        <w:ind w:firstLine="643" w:firstLineChars="200"/>
        <w:textAlignment w:val="auto"/>
        <w:rPr>
          <w:rFonts w:ascii="仿宋_GB2312" w:eastAsia="仿宋_GB2312"/>
          <w:b/>
          <w:bCs/>
          <w:color w:val="000000"/>
          <w:sz w:val="32"/>
          <w:szCs w:val="32"/>
        </w:rPr>
      </w:pPr>
      <w:r>
        <w:rPr>
          <w:rFonts w:hint="eastAsia" w:ascii="仿宋_GB2312" w:eastAsia="仿宋_GB2312"/>
          <w:b/>
          <w:bCs/>
          <w:color w:val="000000"/>
          <w:sz w:val="32"/>
          <w:szCs w:val="32"/>
        </w:rPr>
        <w:t>四、绩效评价指标分析</w:t>
      </w:r>
    </w:p>
    <w:p w14:paraId="56903AD4">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（一）项目决策情况。</w:t>
      </w:r>
    </w:p>
    <w:p w14:paraId="07259011">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14:paraId="1AA8747B">
      <w:pPr>
        <w:pStyle w:val="2"/>
        <w:keepNext w:val="0"/>
        <w:keepLines w:val="0"/>
        <w:pageBreakBefore w:val="0"/>
        <w:widowControl w:val="0"/>
        <w:kinsoku/>
        <w:wordWrap/>
        <w:overflowPunct/>
        <w:topLinePunct w:val="0"/>
        <w:autoSpaceDE/>
        <w:autoSpaceDN/>
        <w:bidi w:val="0"/>
        <w:adjustRightInd/>
        <w:snapToGrid/>
        <w:spacing w:line="380" w:lineRule="exact"/>
        <w:ind w:left="420" w:leftChars="200"/>
        <w:textAlignment w:val="auto"/>
        <w:rPr>
          <w:b w:val="0"/>
          <w:bCs/>
        </w:rPr>
      </w:pPr>
      <w:r>
        <w:rPr>
          <w:rFonts w:hint="eastAsia" w:ascii="仿宋_GB2312" w:eastAsia="仿宋_GB2312"/>
          <w:b w:val="0"/>
          <w:bCs/>
          <w:color w:val="000000"/>
          <w:sz w:val="32"/>
          <w:szCs w:val="32"/>
        </w:rPr>
        <w:t>（二）项目过程情况。</w:t>
      </w:r>
    </w:p>
    <w:p w14:paraId="6E4194F2">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eastAsia="仿宋_GB2312"/>
          <w:sz w:val="32"/>
          <w:szCs w:val="32"/>
        </w:rPr>
      </w:pPr>
      <w:r>
        <w:rPr>
          <w:rFonts w:eastAsia="仿宋_GB2312"/>
          <w:sz w:val="32"/>
          <w:szCs w:val="32"/>
        </w:rPr>
        <w:t>完成经营性自建房重点鉴定1042栋（B级981栋、C级49栋、D级12栋），整治库内557栋（经营性自建房475栋、非经营性自建房82栋），</w:t>
      </w:r>
      <w:r>
        <w:rPr>
          <w:rStyle w:val="8"/>
          <w:rFonts w:eastAsia="仿宋_GB2312"/>
          <w:color w:val="000000"/>
          <w:sz w:val="32"/>
          <w:szCs w:val="32"/>
        </w:rPr>
        <w:t>完成“五区三类”重点经营性自建房整治127栋（其中分项隐患：合法合规性整治42栋、地质灾害性整治17栋、结构安全性整治21栋、消防安全性整治5栋、经营安全性整治54栋）</w:t>
      </w:r>
      <w:r>
        <w:rPr>
          <w:rFonts w:eastAsia="仿宋_GB2312"/>
          <w:sz w:val="32"/>
          <w:szCs w:val="32"/>
        </w:rPr>
        <w:t>。</w:t>
      </w:r>
    </w:p>
    <w:p w14:paraId="4F3F751E">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（三）项目产出情况。</w:t>
      </w:r>
    </w:p>
    <w:p w14:paraId="13630B87">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eastAsia="仿宋_GB2312"/>
          <w:b/>
          <w:bCs/>
          <w:sz w:val="32"/>
          <w:szCs w:val="32"/>
        </w:rPr>
      </w:pPr>
      <w:r>
        <w:rPr>
          <w:rFonts w:eastAsia="仿宋_GB2312"/>
          <w:sz w:val="32"/>
          <w:szCs w:val="32"/>
        </w:rPr>
        <w:t>经村（社区）普查、乡镇排查、县核查，全县共有自建房59862栋（经营性自建房2332栋、非经营性自建房57530栋），“五区三类”重点区域经营性自建房697栋（城乡结合部149栋、城中村159栋、安置区22栋、学校和医院周边417栋、工业园区3栋）。隐患库内7156栋（经营性自建房2332栋、非经营性自建房4824栋，建设合法合规性3022栋、结构安全性2554栋、消防安全性1217栋</w:t>
      </w:r>
    </w:p>
    <w:p w14:paraId="3059CAD0">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（四）项目效益情况。</w:t>
      </w:r>
    </w:p>
    <w:p w14:paraId="703D5D9C">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eastAsia="仿宋_GB2312"/>
          <w:b/>
          <w:bCs/>
          <w:sz w:val="32"/>
          <w:szCs w:val="32"/>
        </w:rPr>
      </w:pPr>
      <w:r>
        <w:rPr>
          <w:rFonts w:hint="eastAsia" w:ascii="仿宋_GB2312" w:eastAsia="仿宋_GB2312"/>
          <w:bCs/>
          <w:color w:val="000000"/>
          <w:sz w:val="32"/>
          <w:szCs w:val="32"/>
        </w:rPr>
        <w:t>改善农村危房破旧，保障安全住房，提高社会满意度。</w:t>
      </w:r>
    </w:p>
    <w:p w14:paraId="15C37E81">
      <w:pPr>
        <w:keepNext w:val="0"/>
        <w:keepLines w:val="0"/>
        <w:pageBreakBefore w:val="0"/>
        <w:widowControl w:val="0"/>
        <w:kinsoku/>
        <w:wordWrap/>
        <w:overflowPunct/>
        <w:topLinePunct w:val="0"/>
        <w:autoSpaceDE/>
        <w:autoSpaceDN/>
        <w:bidi w:val="0"/>
        <w:adjustRightInd/>
        <w:snapToGrid/>
        <w:spacing w:line="380" w:lineRule="exact"/>
        <w:ind w:firstLine="643" w:firstLineChars="200"/>
        <w:textAlignment w:val="auto"/>
        <w:rPr>
          <w:rFonts w:eastAsia="仿宋_GB2312"/>
          <w:b/>
          <w:bCs/>
          <w:sz w:val="32"/>
          <w:szCs w:val="32"/>
        </w:rPr>
      </w:pPr>
    </w:p>
    <w:p w14:paraId="0E0167A2">
      <w:pPr>
        <w:keepNext w:val="0"/>
        <w:keepLines w:val="0"/>
        <w:pageBreakBefore w:val="0"/>
        <w:widowControl w:val="0"/>
        <w:kinsoku/>
        <w:wordWrap/>
        <w:overflowPunct/>
        <w:topLinePunct w:val="0"/>
        <w:autoSpaceDE/>
        <w:autoSpaceDN/>
        <w:bidi w:val="0"/>
        <w:adjustRightInd/>
        <w:snapToGrid/>
        <w:spacing w:line="380" w:lineRule="exact"/>
        <w:ind w:firstLine="643" w:firstLineChars="200"/>
        <w:jc w:val="left"/>
        <w:textAlignment w:val="auto"/>
        <w:rPr>
          <w:rFonts w:eastAsia="仿宋_GB2312"/>
          <w:b/>
          <w:bCs/>
          <w:sz w:val="32"/>
          <w:szCs w:val="32"/>
        </w:rPr>
      </w:pPr>
      <w:r>
        <w:rPr>
          <w:rFonts w:hint="eastAsia" w:eastAsia="仿宋_GB2312"/>
          <w:b/>
          <w:bCs/>
          <w:sz w:val="32"/>
          <w:szCs w:val="32"/>
        </w:rPr>
        <w:t>五、主要经验及做法、存在的问题及原因分析</w:t>
      </w:r>
    </w:p>
    <w:p w14:paraId="583B4869">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eastAsia="仿宋_GB2312"/>
          <w:sz w:val="32"/>
          <w:szCs w:val="32"/>
        </w:rPr>
      </w:pPr>
      <w:r>
        <w:rPr>
          <w:rFonts w:hint="eastAsia" w:eastAsia="仿宋_GB2312"/>
          <w:sz w:val="32"/>
          <w:szCs w:val="32"/>
        </w:rPr>
        <w:t>1、完善农村危旧房改造工作运行机制</w:t>
      </w:r>
    </w:p>
    <w:p w14:paraId="49762D85">
      <w:pPr>
        <w:pStyle w:val="2"/>
        <w:keepNext w:val="0"/>
        <w:keepLines w:val="0"/>
        <w:pageBreakBefore w:val="0"/>
        <w:widowControl w:val="0"/>
        <w:kinsoku/>
        <w:wordWrap/>
        <w:overflowPunct/>
        <w:topLinePunct w:val="0"/>
        <w:autoSpaceDE/>
        <w:autoSpaceDN/>
        <w:bidi w:val="0"/>
        <w:adjustRightInd/>
        <w:snapToGrid/>
        <w:spacing w:line="380" w:lineRule="exact"/>
        <w:ind w:firstLine="320" w:firstLineChars="100"/>
        <w:textAlignment w:val="auto"/>
        <w:rPr>
          <w:rFonts w:eastAsia="仿宋_GB2312"/>
          <w:b w:val="0"/>
          <w:sz w:val="32"/>
          <w:szCs w:val="32"/>
        </w:rPr>
      </w:pPr>
      <w:r>
        <w:rPr>
          <w:rFonts w:hint="eastAsia" w:eastAsia="仿宋_GB2312"/>
          <w:b w:val="0"/>
          <w:sz w:val="32"/>
          <w:szCs w:val="32"/>
        </w:rPr>
        <w:t>2、加强农村建筑安全宣传</w:t>
      </w:r>
      <w:bookmarkStart w:id="0" w:name="_GoBack"/>
      <w:bookmarkEnd w:id="0"/>
    </w:p>
    <w:p w14:paraId="39C99EF1">
      <w:pPr>
        <w:keepNext w:val="0"/>
        <w:keepLines w:val="0"/>
        <w:pageBreakBefore w:val="0"/>
        <w:widowControl w:val="0"/>
        <w:kinsoku/>
        <w:wordWrap/>
        <w:overflowPunct/>
        <w:topLinePunct w:val="0"/>
        <w:autoSpaceDE/>
        <w:autoSpaceDN/>
        <w:bidi w:val="0"/>
        <w:adjustRightInd/>
        <w:snapToGrid/>
        <w:spacing w:line="380" w:lineRule="exact"/>
        <w:ind w:firstLine="482" w:firstLineChars="150"/>
        <w:textAlignment w:val="auto"/>
        <w:rPr>
          <w:rFonts w:eastAsia="仿宋_GB2312"/>
          <w:b/>
          <w:bCs/>
          <w:sz w:val="32"/>
          <w:szCs w:val="32"/>
        </w:rPr>
      </w:pPr>
      <w:r>
        <w:rPr>
          <w:rFonts w:hint="eastAsia" w:eastAsia="仿宋_GB2312"/>
          <w:b/>
          <w:bCs/>
          <w:sz w:val="32"/>
          <w:szCs w:val="32"/>
        </w:rPr>
        <w:t>六、有关建议</w:t>
      </w:r>
    </w:p>
    <w:p w14:paraId="0025FDB1">
      <w:pPr>
        <w:pStyle w:val="2"/>
        <w:keepNext w:val="0"/>
        <w:keepLines w:val="0"/>
        <w:pageBreakBefore w:val="0"/>
        <w:widowControl w:val="0"/>
        <w:kinsoku/>
        <w:wordWrap/>
        <w:overflowPunct/>
        <w:topLinePunct w:val="0"/>
        <w:autoSpaceDE/>
        <w:autoSpaceDN/>
        <w:bidi w:val="0"/>
        <w:adjustRightInd/>
        <w:snapToGrid/>
        <w:spacing w:line="380" w:lineRule="exact"/>
        <w:ind w:firstLine="480" w:firstLineChars="150"/>
        <w:textAlignment w:val="auto"/>
        <w:rPr>
          <w:rFonts w:eastAsia="仿宋_GB2312"/>
          <w:b w:val="0"/>
          <w:sz w:val="32"/>
          <w:szCs w:val="32"/>
        </w:rPr>
      </w:pPr>
      <w:r>
        <w:rPr>
          <w:rFonts w:hint="eastAsia" w:eastAsia="仿宋_GB2312"/>
          <w:b w:val="0"/>
          <w:sz w:val="32"/>
          <w:szCs w:val="32"/>
        </w:rPr>
        <w:t>1、争取县政府及相关部门加强对我县危旧房改造优惠政策及项目</w:t>
      </w:r>
    </w:p>
    <w:p w14:paraId="394AB52E">
      <w:pPr>
        <w:keepNext w:val="0"/>
        <w:keepLines w:val="0"/>
        <w:pageBreakBefore w:val="0"/>
        <w:widowControl w:val="0"/>
        <w:kinsoku/>
        <w:wordWrap/>
        <w:overflowPunct/>
        <w:topLinePunct w:val="0"/>
        <w:autoSpaceDE/>
        <w:autoSpaceDN/>
        <w:bidi w:val="0"/>
        <w:adjustRightInd/>
        <w:snapToGrid/>
        <w:spacing w:line="380" w:lineRule="exact"/>
        <w:ind w:firstLine="320" w:firstLineChars="100"/>
        <w:textAlignment w:val="auto"/>
      </w:pPr>
      <w:r>
        <w:rPr>
          <w:rFonts w:hint="eastAsia" w:eastAsia="仿宋_GB2312"/>
          <w:sz w:val="32"/>
          <w:szCs w:val="32"/>
        </w:rPr>
        <w:t>2、县财政加大拨款力度</w:t>
      </w:r>
    </w:p>
    <w:p w14:paraId="17EF9601">
      <w:pPr>
        <w:keepNext w:val="0"/>
        <w:keepLines w:val="0"/>
        <w:pageBreakBefore w:val="0"/>
        <w:widowControl w:val="0"/>
        <w:kinsoku/>
        <w:wordWrap/>
        <w:overflowPunct/>
        <w:topLinePunct w:val="0"/>
        <w:autoSpaceDE/>
        <w:autoSpaceDN/>
        <w:bidi w:val="0"/>
        <w:adjustRightInd/>
        <w:snapToGrid/>
        <w:spacing w:line="380" w:lineRule="exact"/>
        <w:textAlignment w:val="auto"/>
        <w:rPr>
          <w:rFonts w:eastAsia="仿宋_GB2312"/>
          <w:kern w:val="0"/>
          <w:sz w:val="28"/>
          <w:szCs w:val="28"/>
        </w:rPr>
      </w:pPr>
      <w:r>
        <w:rPr>
          <w:rFonts w:eastAsia="仿宋_GB2312"/>
          <w:sz w:val="28"/>
          <w:szCs w:val="28"/>
        </w:rPr>
        <w:t xml:space="preserve">     </w:t>
      </w:r>
      <w:r>
        <w:rPr>
          <w:rFonts w:eastAsia="仿宋_GB2312"/>
          <w:kern w:val="0"/>
          <w:sz w:val="28"/>
          <w:szCs w:val="28"/>
        </w:rPr>
        <w:t xml:space="preserve">   </w:t>
      </w:r>
      <w:r>
        <w:rPr>
          <w:rFonts w:hint="eastAsia" w:eastAsia="仿宋_GB2312"/>
          <w:kern w:val="0"/>
          <w:sz w:val="28"/>
          <w:szCs w:val="28"/>
        </w:rPr>
        <w:t xml:space="preserve">          </w:t>
      </w:r>
    </w:p>
    <w:p w14:paraId="36EEC43B">
      <w:pPr>
        <w:keepNext w:val="0"/>
        <w:keepLines w:val="0"/>
        <w:pageBreakBefore w:val="0"/>
        <w:widowControl w:val="0"/>
        <w:kinsoku/>
        <w:wordWrap/>
        <w:overflowPunct/>
        <w:topLinePunct w:val="0"/>
        <w:autoSpaceDE/>
        <w:autoSpaceDN/>
        <w:bidi w:val="0"/>
        <w:adjustRightInd/>
        <w:snapToGrid/>
        <w:spacing w:line="380" w:lineRule="exact"/>
        <w:textAlignment w:val="auto"/>
        <w:rPr>
          <w:rFonts w:eastAsia="仿宋_GB2312"/>
          <w:kern w:val="0"/>
          <w:sz w:val="28"/>
          <w:szCs w:val="28"/>
        </w:rPr>
      </w:pPr>
    </w:p>
    <w:p w14:paraId="5FED0D2C">
      <w:pPr>
        <w:keepNext w:val="0"/>
        <w:keepLines w:val="0"/>
        <w:pageBreakBefore w:val="0"/>
        <w:widowControl w:val="0"/>
        <w:kinsoku/>
        <w:wordWrap/>
        <w:overflowPunct/>
        <w:topLinePunct w:val="0"/>
        <w:autoSpaceDE/>
        <w:autoSpaceDN/>
        <w:bidi w:val="0"/>
        <w:adjustRightInd/>
        <w:snapToGrid/>
        <w:spacing w:line="380" w:lineRule="exact"/>
        <w:textAlignment w:val="auto"/>
        <w:rPr>
          <w:rFonts w:eastAsia="仿宋_GB2312"/>
          <w:kern w:val="0"/>
          <w:sz w:val="28"/>
          <w:szCs w:val="28"/>
        </w:rPr>
      </w:pPr>
    </w:p>
    <w:p w14:paraId="180C9CC8">
      <w:pPr>
        <w:keepNext w:val="0"/>
        <w:keepLines w:val="0"/>
        <w:pageBreakBefore w:val="0"/>
        <w:widowControl w:val="0"/>
        <w:kinsoku/>
        <w:wordWrap/>
        <w:overflowPunct/>
        <w:topLinePunct w:val="0"/>
        <w:autoSpaceDE/>
        <w:autoSpaceDN/>
        <w:bidi w:val="0"/>
        <w:adjustRightInd/>
        <w:snapToGrid/>
        <w:spacing w:line="380" w:lineRule="exact"/>
        <w:ind w:firstLine="4640" w:firstLineChars="1450"/>
        <w:textAlignment w:val="auto"/>
        <w:rPr>
          <w:rFonts w:eastAsia="仿宋_GB2312"/>
          <w:kern w:val="0"/>
          <w:sz w:val="32"/>
          <w:szCs w:val="32"/>
        </w:rPr>
      </w:pPr>
      <w:r>
        <w:rPr>
          <w:rFonts w:hint="eastAsia" w:eastAsia="仿宋_GB2312"/>
          <w:kern w:val="0"/>
          <w:sz w:val="32"/>
          <w:szCs w:val="32"/>
        </w:rPr>
        <w:t>新晃县住房和城乡建设局</w:t>
      </w:r>
      <w:r>
        <w:rPr>
          <w:rFonts w:eastAsia="仿宋_GB2312"/>
          <w:kern w:val="0"/>
          <w:sz w:val="32"/>
          <w:szCs w:val="32"/>
        </w:rPr>
        <w:t xml:space="preserve">                  </w:t>
      </w:r>
    </w:p>
    <w:p w14:paraId="4BF41007">
      <w:pPr>
        <w:keepNext w:val="0"/>
        <w:keepLines w:val="0"/>
        <w:pageBreakBefore w:val="0"/>
        <w:widowControl w:val="0"/>
        <w:kinsoku/>
        <w:wordWrap/>
        <w:overflowPunct/>
        <w:topLinePunct w:val="0"/>
        <w:autoSpaceDE/>
        <w:autoSpaceDN/>
        <w:bidi w:val="0"/>
        <w:adjustRightInd/>
        <w:snapToGrid/>
        <w:spacing w:line="380" w:lineRule="exact"/>
        <w:ind w:firstLine="5120" w:firstLineChars="1600"/>
        <w:textAlignment w:val="auto"/>
        <w:rPr>
          <w:rFonts w:eastAsia="仿宋_GB2312"/>
          <w:kern w:val="0"/>
          <w:sz w:val="32"/>
          <w:szCs w:val="32"/>
        </w:rPr>
      </w:pPr>
      <w:r>
        <w:rPr>
          <w:rFonts w:hint="eastAsia" w:eastAsia="仿宋_GB2312"/>
          <w:kern w:val="0"/>
          <w:sz w:val="32"/>
          <w:szCs w:val="32"/>
        </w:rPr>
        <w:t>202</w:t>
      </w:r>
      <w:r>
        <w:rPr>
          <w:rFonts w:hint="eastAsia" w:eastAsia="仿宋_GB2312"/>
          <w:kern w:val="0"/>
          <w:sz w:val="32"/>
          <w:szCs w:val="32"/>
          <w:lang w:val="en-US" w:eastAsia="zh-CN"/>
        </w:rPr>
        <w:t>4</w:t>
      </w:r>
      <w:r>
        <w:rPr>
          <w:rFonts w:eastAsia="仿宋_GB2312"/>
          <w:kern w:val="0"/>
          <w:sz w:val="32"/>
          <w:szCs w:val="32"/>
        </w:rPr>
        <w:t xml:space="preserve"> 年</w:t>
      </w:r>
      <w:r>
        <w:rPr>
          <w:rFonts w:hint="eastAsia" w:eastAsia="仿宋_GB2312"/>
          <w:kern w:val="0"/>
          <w:sz w:val="32"/>
          <w:szCs w:val="32"/>
          <w:lang w:val="en-US" w:eastAsia="zh-CN"/>
        </w:rPr>
        <w:t>4</w:t>
      </w:r>
      <w:r>
        <w:rPr>
          <w:rFonts w:eastAsia="仿宋_GB2312"/>
          <w:kern w:val="0"/>
          <w:sz w:val="32"/>
          <w:szCs w:val="32"/>
        </w:rPr>
        <w:t xml:space="preserve">月 </w:t>
      </w:r>
      <w:r>
        <w:rPr>
          <w:rFonts w:hint="eastAsia" w:eastAsia="仿宋_GB2312"/>
          <w:kern w:val="0"/>
          <w:sz w:val="32"/>
          <w:szCs w:val="32"/>
        </w:rPr>
        <w:t>10</w:t>
      </w:r>
      <w:r>
        <w:rPr>
          <w:rFonts w:eastAsia="仿宋_GB2312"/>
          <w:kern w:val="0"/>
          <w:sz w:val="32"/>
          <w:szCs w:val="32"/>
        </w:rPr>
        <w:t>日</w:t>
      </w:r>
    </w:p>
    <w:p w14:paraId="7106046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textAlignment w:val="auto"/>
        <w:rPr>
          <w:rFonts w:ascii="Times New Roman" w:hAnsi="Times New Roman" w:eastAsia="仿宋_GB2312" w:cs="Times New Roman"/>
          <w:sz w:val="28"/>
          <w:szCs w:val="28"/>
        </w:rPr>
      </w:pPr>
    </w:p>
    <w:p w14:paraId="5FB8D76A">
      <w:pPr>
        <w:keepNext w:val="0"/>
        <w:keepLines w:val="0"/>
        <w:pageBreakBefore w:val="0"/>
        <w:widowControl w:val="0"/>
        <w:kinsoku/>
        <w:wordWrap/>
        <w:overflowPunct/>
        <w:topLinePunct w:val="0"/>
        <w:autoSpaceDE/>
        <w:autoSpaceDN/>
        <w:bidi w:val="0"/>
        <w:adjustRightInd/>
        <w:snapToGrid/>
        <w:spacing w:line="380" w:lineRule="exact"/>
        <w:textAlignment w:val="auto"/>
      </w:pPr>
      <w:r>
        <w:rPr>
          <w:rFonts w:eastAsia="仿宋_GB2312"/>
          <w:kern w:val="0"/>
          <w:sz w:val="28"/>
          <w:szCs w:val="28"/>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34851"/>
    <w:multiLevelType w:val="singleLevel"/>
    <w:tmpl w:val="BBB34851"/>
    <w:lvl w:ilvl="0" w:tentative="0">
      <w:start w:val="2"/>
      <w:numFmt w:val="chineseCounting"/>
      <w:suff w:val="nothing"/>
      <w:lvlText w:val="（%1）"/>
      <w:lvlJc w:val="left"/>
      <w:rPr>
        <w:rFonts w:hint="eastAsia"/>
      </w:rPr>
    </w:lvl>
  </w:abstractNum>
  <w:abstractNum w:abstractNumId="1">
    <w:nsid w:val="DBCCFFAC"/>
    <w:multiLevelType w:val="singleLevel"/>
    <w:tmpl w:val="DBCCFFAC"/>
    <w:lvl w:ilvl="0" w:tentative="0">
      <w:start w:val="1"/>
      <w:numFmt w:val="chineseCounting"/>
      <w:suff w:val="nothing"/>
      <w:lvlText w:val="%1、"/>
      <w:lvlJc w:val="left"/>
      <w:rPr>
        <w:rFonts w:hint="eastAsia"/>
      </w:rPr>
    </w:lvl>
  </w:abstractNum>
  <w:abstractNum w:abstractNumId="2">
    <w:nsid w:val="31734394"/>
    <w:multiLevelType w:val="singleLevel"/>
    <w:tmpl w:val="31734394"/>
    <w:lvl w:ilvl="0" w:tentative="0">
      <w:start w:val="1"/>
      <w:numFmt w:val="decimal"/>
      <w:suff w:val="nothing"/>
      <w:lvlText w:val="%1、"/>
      <w:lvlJc w:val="left"/>
      <w:rPr>
        <w:rFonts w:hint="default"/>
        <w:b w:val="0"/>
        <w:bCs w:val="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dkNjgxMzM5NGM1NmRiODZkZTc4MDMxMGNiMTUxYzcifQ=="/>
  </w:docVars>
  <w:rsids>
    <w:rsidRoot w:val="000224F6"/>
    <w:rsid w:val="000224F6"/>
    <w:rsid w:val="001250CC"/>
    <w:rsid w:val="00450147"/>
    <w:rsid w:val="004D37DD"/>
    <w:rsid w:val="00674A08"/>
    <w:rsid w:val="006929C0"/>
    <w:rsid w:val="00FD40AB"/>
    <w:rsid w:val="05F30C0F"/>
    <w:rsid w:val="0B126AE6"/>
    <w:rsid w:val="0FD95185"/>
    <w:rsid w:val="2B0B6B2E"/>
    <w:rsid w:val="2B3D5F00"/>
    <w:rsid w:val="49915AB3"/>
    <w:rsid w:val="50723E00"/>
    <w:rsid w:val="519C054F"/>
    <w:rsid w:val="7F82620E"/>
    <w:rsid w:val="7F890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hAnsi="宋体"/>
      <w:b/>
      <w:kern w:val="44"/>
      <w:sz w:val="48"/>
      <w:szCs w:val="48"/>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3">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
    <w:name w:val="_Style 4"/>
    <w:basedOn w:val="2"/>
    <w:next w:val="1"/>
    <w:autoRedefine/>
    <w:qFormat/>
    <w:uiPriority w:val="39"/>
    <w:pPr>
      <w:spacing w:before="480" w:after="0" w:line="276" w:lineRule="auto"/>
      <w:jc w:val="center"/>
      <w:outlineLvl w:val="9"/>
    </w:pPr>
    <w:rPr>
      <w:rFonts w:ascii="仿宋" w:hAnsi="仿宋" w:eastAsia="仿宋"/>
      <w:b w:val="0"/>
      <w:color w:val="000000"/>
      <w:kern w:val="0"/>
      <w:sz w:val="32"/>
      <w:szCs w:val="32"/>
    </w:rPr>
  </w:style>
  <w:style w:type="paragraph" w:customStyle="1" w:styleId="7">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8">
    <w:name w:val="NormalCharacter"/>
    <w:autoRedefine/>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1818</Words>
  <Characters>1953</Characters>
  <Lines>14</Lines>
  <Paragraphs>4</Paragraphs>
  <TotalTime>16</TotalTime>
  <ScaleCrop>false</ScaleCrop>
  <LinksUpToDate>false</LinksUpToDate>
  <CharactersWithSpaces>2007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2021-09-09T00:27:00Z</dcterms:created>
  <dc:creator>洪玲</dc:creator>
  <cp:lastModifiedBy>洪玲</cp:lastModifiedBy>
  <cp:lastPrinted>2023-06-05T02:56:00Z</cp:lastPrinted>
  <dcterms:modified xsi:type="dcterms:W3CDTF">2025-03-20T07:34:23Z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A7243FCD97CB438FA7814FC4F2422316_12</vt:lpwstr>
  </property>
  <property fmtid="{D5CDD505-2E9C-101B-9397-08002B2CF9AE}" pid="4" name="KSOTemplateDocerSaveRecord">
    <vt:lpwstr>eyJoZGlkIjoiZjdkNjgxMzM5NGM1NmRiODZkZTc4MDMxMGNiMTUxYzciLCJ1c2VySWQiOiI1MjQ5NDc4ODIifQ==</vt:lpwstr>
  </property>
</Properties>
</file>